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6"/>
          <w:szCs w:val="30"/>
        </w:rPr>
      </w:pPr>
      <w:r>
        <w:rPr>
          <w:rFonts w:hint="eastAsia" w:ascii="仿宋_GB2312" w:hAnsi="黑体" w:eastAsia="仿宋_GB2312"/>
          <w:sz w:val="36"/>
          <w:szCs w:val="30"/>
        </w:rPr>
        <w:t>附件：</w:t>
      </w:r>
    </w:p>
    <w:p>
      <w:pPr>
        <w:spacing w:before="156" w:beforeLines="50"/>
        <w:jc w:val="center"/>
        <w:rPr>
          <w:rFonts w:ascii="Times New Roman" w:hAnsi="黑体" w:eastAsia="黑体"/>
          <w:b/>
          <w:sz w:val="36"/>
          <w:szCs w:val="30"/>
        </w:rPr>
      </w:pPr>
      <w:bookmarkStart w:id="0" w:name="_GoBack"/>
      <w:r>
        <w:rPr>
          <w:rFonts w:hint="eastAsia" w:ascii="Times New Roman" w:hAnsi="黑体" w:eastAsia="黑体"/>
          <w:b/>
          <w:sz w:val="36"/>
          <w:szCs w:val="30"/>
        </w:rPr>
        <w:t>2015年度全国</w:t>
      </w:r>
      <w:r>
        <w:rPr>
          <w:rFonts w:ascii="Times New Roman" w:hAnsi="黑体" w:eastAsia="黑体"/>
          <w:b/>
          <w:sz w:val="36"/>
          <w:szCs w:val="30"/>
        </w:rPr>
        <w:t>可再生能源电力</w:t>
      </w:r>
      <w:r>
        <w:rPr>
          <w:rFonts w:hint="eastAsia" w:ascii="Times New Roman" w:hAnsi="黑体" w:eastAsia="黑体"/>
          <w:b/>
          <w:sz w:val="36"/>
          <w:szCs w:val="30"/>
        </w:rPr>
        <w:t>发展</w:t>
      </w:r>
      <w:r>
        <w:rPr>
          <w:rFonts w:ascii="Times New Roman" w:hAnsi="黑体" w:eastAsia="黑体"/>
          <w:b/>
          <w:sz w:val="36"/>
          <w:szCs w:val="30"/>
        </w:rPr>
        <w:t>监测评价</w:t>
      </w:r>
      <w:r>
        <w:rPr>
          <w:rFonts w:hint="eastAsia" w:ascii="Times New Roman" w:hAnsi="黑体" w:eastAsia="黑体"/>
          <w:b/>
          <w:sz w:val="36"/>
          <w:szCs w:val="30"/>
        </w:rPr>
        <w:t>报告</w:t>
      </w:r>
      <w:bookmarkEnd w:id="0"/>
    </w:p>
    <w:p>
      <w:pPr>
        <w:pStyle w:val="2"/>
        <w:ind w:firstLine="643" w:firstLineChars="200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一、全国可再生能源电力发展</w:t>
      </w:r>
      <w:r>
        <w:rPr>
          <w:rFonts w:hint="eastAsia" w:ascii="Times New Roman" w:hAnsi="黑体" w:eastAsia="黑体"/>
          <w:sz w:val="32"/>
          <w:szCs w:val="32"/>
        </w:rPr>
        <w:t>总体</w:t>
      </w:r>
      <w:r>
        <w:rPr>
          <w:rFonts w:ascii="Times New Roman" w:hAnsi="黑体" w:eastAsia="黑体"/>
          <w:sz w:val="32"/>
          <w:szCs w:val="32"/>
        </w:rPr>
        <w:t>情况</w:t>
      </w:r>
    </w:p>
    <w:p>
      <w:pPr>
        <w:ind w:firstLine="608" w:firstLineChars="19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到</w:t>
      </w:r>
      <w:r>
        <w:rPr>
          <w:rFonts w:ascii="Times New Roman" w:hAnsi="Times New Roman" w:eastAsia="仿宋_GB2312"/>
          <w:sz w:val="32"/>
          <w:szCs w:val="32"/>
        </w:rPr>
        <w:t>2015年底，全国可再生能源发电装机容量4.8亿千瓦，其中水电装机（不含</w:t>
      </w:r>
      <w:r>
        <w:rPr>
          <w:rFonts w:hint="eastAsia" w:ascii="Times New Roman" w:hAnsi="Times New Roman" w:eastAsia="仿宋_GB2312"/>
          <w:sz w:val="32"/>
          <w:szCs w:val="32"/>
        </w:rPr>
        <w:t>抽水蓄能</w:t>
      </w:r>
      <w:r>
        <w:rPr>
          <w:rFonts w:ascii="Times New Roman" w:hAnsi="Times New Roman" w:eastAsia="仿宋_GB2312"/>
          <w:sz w:val="32"/>
          <w:szCs w:val="32"/>
        </w:rPr>
        <w:t>机组）3.0亿千瓦，发电量</w:t>
      </w:r>
      <w:r>
        <w:rPr>
          <w:rFonts w:hint="eastAsia" w:ascii="Times New Roman" w:hAnsi="Times New Roman" w:eastAsia="仿宋_GB2312"/>
          <w:sz w:val="32"/>
          <w:szCs w:val="32"/>
        </w:rPr>
        <w:t>10985</w:t>
      </w:r>
      <w:r>
        <w:rPr>
          <w:rFonts w:ascii="Times New Roman" w:hAnsi="Times New Roman" w:eastAsia="仿宋_GB2312"/>
          <w:sz w:val="32"/>
          <w:szCs w:val="32"/>
        </w:rPr>
        <w:t>亿千瓦时，占全部发电量的19.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%；风电装机1.29亿千瓦，发电量1863亿千瓦时，占全部发电量的3.3%；光伏</w:t>
      </w:r>
      <w:r>
        <w:rPr>
          <w:rFonts w:hint="eastAsia" w:ascii="Times New Roman" w:hAnsi="Times New Roman" w:eastAsia="仿宋_GB2312"/>
          <w:sz w:val="32"/>
          <w:szCs w:val="32"/>
        </w:rPr>
        <w:t>发电</w:t>
      </w:r>
      <w:r>
        <w:rPr>
          <w:rFonts w:ascii="Times New Roman" w:hAnsi="Times New Roman" w:eastAsia="仿宋_GB2312"/>
          <w:sz w:val="32"/>
          <w:szCs w:val="32"/>
        </w:rPr>
        <w:t>装机4318万千瓦，发电量392亿千瓦时，占全部发电量的0.7%</w:t>
      </w:r>
      <w:r>
        <w:rPr>
          <w:rFonts w:hint="eastAsia" w:ascii="Times New Roman" w:hAnsi="Times New Roman" w:eastAsia="仿宋_GB2312"/>
          <w:sz w:val="32"/>
          <w:szCs w:val="32"/>
        </w:rPr>
        <w:t>，生物质发电装机1031万千瓦，发电量527亿千瓦时，占全部发电量的0.9%。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2"/>
        <w:ind w:firstLine="643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</w:t>
      </w:r>
      <w:r>
        <w:rPr>
          <w:rFonts w:ascii="Times New Roman" w:hAnsi="黑体" w:eastAsia="黑体"/>
          <w:sz w:val="32"/>
          <w:szCs w:val="32"/>
        </w:rPr>
        <w:t>、各省（区、市）可再生能源电力消纳情况</w:t>
      </w:r>
    </w:p>
    <w:p>
      <w:pPr>
        <w:ind w:firstLine="6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2015年，包含水电在内，全部可再生能源电力消纳量为</w:t>
      </w:r>
      <w:r>
        <w:rPr>
          <w:rFonts w:ascii="Times New Roman" w:hAnsi="Times New Roman" w:eastAsia="仿宋_GB2312"/>
          <w:sz w:val="32"/>
          <w:szCs w:val="32"/>
        </w:rPr>
        <w:t>136</w:t>
      </w:r>
      <w:r>
        <w:rPr>
          <w:rFonts w:hint="eastAsia" w:ascii="Times New Roman" w:hAnsi="Times New Roman" w:eastAsia="仿宋_GB2312"/>
          <w:sz w:val="32"/>
          <w:szCs w:val="32"/>
        </w:rPr>
        <w:t>25亿千瓦时，占全社会用电量中的比重为24.5%。综合考虑各省本地生产、就地利用以及外送电力消纳量情况，</w:t>
      </w:r>
      <w:r>
        <w:rPr>
          <w:rFonts w:ascii="Times New Roman" w:hAnsi="Times New Roman" w:eastAsia="仿宋_GB2312"/>
          <w:sz w:val="32"/>
          <w:szCs w:val="32"/>
        </w:rPr>
        <w:t>2015年</w:t>
      </w:r>
      <w:r>
        <w:rPr>
          <w:rFonts w:hint="eastAsia" w:ascii="Times New Roman" w:hAnsi="Times New Roman" w:eastAsia="仿宋_GB2312"/>
          <w:sz w:val="32"/>
          <w:szCs w:val="32"/>
        </w:rPr>
        <w:t>各省（区、市）可再生能源电力消纳量占本地区全社会用电量的比重如下：</w:t>
      </w:r>
    </w:p>
    <w:p>
      <w:pPr>
        <w:widowControl/>
        <w:jc w:val="center"/>
        <w:rPr>
          <w:rFonts w:ascii="Times New Roman" w:hAnsi="Times New Roman" w:eastAsia="仿宋_GB2312"/>
          <w:sz w:val="40"/>
          <w:szCs w:val="30"/>
        </w:rPr>
      </w:pPr>
      <w:r>
        <w:rPr>
          <w:rFonts w:ascii="Times New Roman" w:hAnsi="Times New Roman"/>
          <w:b/>
          <w:color w:val="000000"/>
          <w:kern w:val="0"/>
          <w:sz w:val="28"/>
          <w:szCs w:val="20"/>
        </w:rPr>
        <w:t>表1</w:t>
      </w:r>
      <w:r>
        <w:rPr>
          <w:rFonts w:hint="eastAsia" w:ascii="Times New Roman" w:hAnsi="Times New Roman"/>
          <w:b/>
          <w:color w:val="000000"/>
          <w:kern w:val="0"/>
          <w:sz w:val="28"/>
          <w:szCs w:val="20"/>
        </w:rPr>
        <w:t xml:space="preserve">  2015年</w:t>
      </w:r>
      <w:r>
        <w:rPr>
          <w:rFonts w:ascii="Times New Roman" w:hAnsi="Times New Roman"/>
          <w:b/>
          <w:color w:val="000000"/>
          <w:kern w:val="0"/>
          <w:sz w:val="28"/>
          <w:szCs w:val="20"/>
        </w:rPr>
        <w:t>各省（区、市）可再生能源电力消纳情况</w:t>
      </w:r>
    </w:p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可再生能源电力消纳量（亿千瓦时）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可再生能源电力消纳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北京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8.5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天津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7.8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8.2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山西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152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354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辽宁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197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吉林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105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119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上海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江苏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599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浙江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658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安徽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157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福建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504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江西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266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山东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270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河南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261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湖北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616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湖南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672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广东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1758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广西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770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海南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重庆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432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四川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1575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贵州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450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云南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1233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西藏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38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84.4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陕西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163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466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青海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461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宁夏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新疆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22.6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全国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136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</w:tbl>
    <w:p>
      <w:pPr>
        <w:pStyle w:val="2"/>
        <w:ind w:firstLine="643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</w:t>
      </w:r>
      <w:r>
        <w:rPr>
          <w:rFonts w:ascii="Times New Roman" w:hAnsi="黑体" w:eastAsia="黑体"/>
          <w:sz w:val="32"/>
          <w:szCs w:val="32"/>
        </w:rPr>
        <w:t>各省（区、市）非水电可再生能源电力消纳情况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2015年，</w:t>
      </w:r>
      <w:r>
        <w:rPr>
          <w:rFonts w:hint="eastAsia" w:ascii="Times New Roman" w:hAnsi="Times New Roman" w:eastAsia="仿宋_GB2312"/>
          <w:sz w:val="32"/>
          <w:szCs w:val="32"/>
        </w:rPr>
        <w:t>全国非水电可再生能源电力消纳量为2778亿千瓦时，占全社会用电量中的比重约为5.0%。综合考虑各省本地生产、就地利用以及外送电力消纳可再生能源电量情况，</w:t>
      </w:r>
      <w:r>
        <w:rPr>
          <w:rFonts w:ascii="Times New Roman" w:hAnsi="Times New Roman" w:eastAsia="仿宋_GB2312"/>
          <w:sz w:val="32"/>
          <w:szCs w:val="32"/>
        </w:rPr>
        <w:t>2015年，</w:t>
      </w:r>
      <w:r>
        <w:rPr>
          <w:rFonts w:hint="eastAsia" w:ascii="Times New Roman" w:hAnsi="Times New Roman" w:eastAsia="仿宋_GB2312"/>
          <w:sz w:val="32"/>
          <w:szCs w:val="32"/>
        </w:rPr>
        <w:t>各省（区、市）非水电</w:t>
      </w:r>
      <w:r>
        <w:rPr>
          <w:rFonts w:ascii="Times New Roman" w:hAnsi="Times New Roman" w:eastAsia="仿宋_GB2312"/>
          <w:sz w:val="32"/>
          <w:szCs w:val="32"/>
        </w:rPr>
        <w:t>可再生能源电力</w:t>
      </w:r>
      <w:r>
        <w:rPr>
          <w:rFonts w:hint="eastAsia" w:ascii="Times New Roman" w:hAnsi="Times New Roman" w:eastAsia="仿宋_GB2312"/>
          <w:sz w:val="32"/>
          <w:szCs w:val="32"/>
        </w:rPr>
        <w:t>消纳量占本地区全社会用电量中的比重如下：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widowControl/>
        <w:jc w:val="center"/>
        <w:rPr>
          <w:rFonts w:ascii="Times New Roman" w:hAnsi="Times New Roman"/>
          <w:b/>
          <w:color w:val="000000"/>
          <w:kern w:val="0"/>
          <w:sz w:val="28"/>
          <w:szCs w:val="20"/>
        </w:rPr>
      </w:pPr>
      <w:r>
        <w:rPr>
          <w:rFonts w:ascii="Times New Roman" w:hAnsi="Times New Roman"/>
          <w:b/>
          <w:color w:val="000000"/>
          <w:kern w:val="0"/>
          <w:sz w:val="28"/>
          <w:szCs w:val="20"/>
        </w:rPr>
        <w:t>表2</w:t>
      </w:r>
      <w:r>
        <w:rPr>
          <w:rFonts w:hint="eastAsia" w:ascii="Times New Roman" w:hAnsi="Times New Roman"/>
          <w:b/>
          <w:color w:val="000000"/>
          <w:kern w:val="0"/>
          <w:sz w:val="28"/>
          <w:szCs w:val="20"/>
        </w:rPr>
        <w:t xml:space="preserve">  2015年</w:t>
      </w:r>
      <w:r>
        <w:rPr>
          <w:rFonts w:ascii="Times New Roman" w:hAnsi="Times New Roman"/>
          <w:b/>
          <w:color w:val="000000"/>
          <w:kern w:val="0"/>
          <w:sz w:val="28"/>
          <w:szCs w:val="20"/>
        </w:rPr>
        <w:t>各省（区、市）非水电可再生能源电力消纳情况</w:t>
      </w:r>
    </w:p>
    <w:p>
      <w:pPr>
        <w:widowControl/>
        <w:spacing w:line="240" w:lineRule="exact"/>
        <w:jc w:val="center"/>
        <w:rPr>
          <w:rFonts w:ascii="Times New Roman" w:hAnsi="Times New Roman"/>
          <w:b/>
          <w:color w:val="000000"/>
          <w:kern w:val="0"/>
          <w:sz w:val="24"/>
          <w:szCs w:val="20"/>
        </w:rPr>
      </w:pP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898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7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38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非水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可再生能源电力消纳量（亿千瓦时）</w:t>
            </w:r>
          </w:p>
        </w:tc>
        <w:tc>
          <w:tcPr>
            <w:tcW w:w="31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非水电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可再生能源电力消纳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北京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7.6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天津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7.6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7.6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山西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辽宁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吉林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上海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江苏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浙江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84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安徽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福建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江西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山东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河南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湖北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湖南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广东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97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1.8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广西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海南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重庆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四川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贵州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23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云南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73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西藏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 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8.2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陕西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青海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宁夏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新疆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全国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2778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5.0%</w:t>
            </w:r>
          </w:p>
        </w:tc>
      </w:tr>
    </w:tbl>
    <w:p>
      <w:pPr>
        <w:pStyle w:val="2"/>
        <w:ind w:firstLine="643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四、可再生能源发电</w:t>
      </w:r>
      <w:r>
        <w:rPr>
          <w:rFonts w:ascii="Times New Roman" w:hAnsi="黑体" w:eastAsia="黑体"/>
          <w:sz w:val="32"/>
          <w:szCs w:val="32"/>
        </w:rPr>
        <w:t>限制出力情况</w:t>
      </w:r>
    </w:p>
    <w:p>
      <w:pPr>
        <w:ind w:firstLine="608" w:firstLineChars="19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2015年弃风</w:t>
      </w:r>
      <w:r>
        <w:rPr>
          <w:rFonts w:hint="eastAsia" w:ascii="Times New Roman" w:hAnsi="Times New Roman" w:eastAsia="仿宋_GB2312"/>
          <w:sz w:val="32"/>
          <w:szCs w:val="32"/>
        </w:rPr>
        <w:t>限电形势严峻，全国</w:t>
      </w:r>
      <w:r>
        <w:rPr>
          <w:rFonts w:ascii="Times New Roman" w:hAnsi="Times New Roman" w:eastAsia="仿宋_GB2312"/>
          <w:sz w:val="32"/>
          <w:szCs w:val="32"/>
        </w:rPr>
        <w:t>弃风电量</w:t>
      </w:r>
      <w:r>
        <w:rPr>
          <w:rFonts w:hint="eastAsia" w:ascii="Times New Roman" w:hAnsi="Times New Roman" w:eastAsia="仿宋_GB2312"/>
          <w:sz w:val="32"/>
          <w:szCs w:val="32"/>
        </w:rPr>
        <w:t>339</w:t>
      </w:r>
      <w:r>
        <w:rPr>
          <w:rFonts w:ascii="Times New Roman" w:hAnsi="Times New Roman" w:eastAsia="仿宋_GB2312"/>
          <w:sz w:val="32"/>
          <w:szCs w:val="32"/>
        </w:rPr>
        <w:t>亿千瓦时，同比增加213亿千瓦时</w:t>
      </w:r>
      <w:r>
        <w:rPr>
          <w:rFonts w:hint="eastAsia" w:ascii="Times New Roman" w:hAnsi="Times New Roman" w:eastAsia="仿宋_GB2312"/>
          <w:sz w:val="32"/>
          <w:szCs w:val="32"/>
        </w:rPr>
        <w:t>，其中，</w:t>
      </w:r>
      <w:r>
        <w:rPr>
          <w:rFonts w:ascii="Times New Roman" w:hAnsi="Times New Roman" w:eastAsia="仿宋_GB2312"/>
          <w:sz w:val="32"/>
          <w:szCs w:val="32"/>
        </w:rPr>
        <w:t>甘肃</w:t>
      </w:r>
      <w:r>
        <w:rPr>
          <w:rFonts w:hint="eastAsia" w:ascii="Times New Roman" w:hAnsi="Times New Roman" w:eastAsia="仿宋_GB2312"/>
          <w:sz w:val="32"/>
          <w:szCs w:val="32"/>
        </w:rPr>
        <w:t>弃风电量82亿千瓦时、弃风率39%，</w:t>
      </w:r>
      <w:r>
        <w:rPr>
          <w:rFonts w:ascii="Times New Roman" w:hAnsi="Times New Roman" w:eastAsia="仿宋_GB2312"/>
          <w:sz w:val="32"/>
          <w:szCs w:val="32"/>
        </w:rPr>
        <w:t>新疆</w:t>
      </w:r>
      <w:r>
        <w:rPr>
          <w:rFonts w:hint="eastAsia" w:ascii="Times New Roman" w:hAnsi="Times New Roman" w:eastAsia="仿宋_GB2312"/>
          <w:sz w:val="32"/>
          <w:szCs w:val="32"/>
        </w:rPr>
        <w:t>弃风电量70亿千瓦时、弃风率32%，吉林弃风电量27亿千瓦时、弃风率</w:t>
      </w:r>
      <w:r>
        <w:rPr>
          <w:rFonts w:ascii="Times New Roman" w:hAnsi="Times New Roman" w:eastAsia="仿宋_GB2312"/>
          <w:sz w:val="32"/>
          <w:szCs w:val="32"/>
        </w:rPr>
        <w:t>32%</w:t>
      </w:r>
      <w:r>
        <w:rPr>
          <w:rFonts w:hint="eastAsia" w:ascii="Times New Roman" w:hAnsi="Times New Roman" w:eastAsia="仿宋_GB2312"/>
          <w:sz w:val="32"/>
          <w:szCs w:val="32"/>
        </w:rPr>
        <w:t>，内蒙古弃风电量91亿千瓦时、弃风率18%。</w:t>
      </w:r>
    </w:p>
    <w:p>
      <w:pPr>
        <w:ind w:firstLine="608" w:firstLineChars="19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0"/>
        </w:rPr>
        <w:t xml:space="preserve">表3 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0"/>
        </w:rPr>
        <w:t xml:space="preserve"> 2015年全国</w:t>
      </w:r>
      <w:r>
        <w:rPr>
          <w:rFonts w:ascii="Times New Roman" w:hAnsi="Times New Roman"/>
          <w:b/>
          <w:bCs/>
          <w:color w:val="000000"/>
          <w:kern w:val="0"/>
          <w:sz w:val="28"/>
          <w:szCs w:val="20"/>
        </w:rPr>
        <w:t>风电限制出力情况</w:t>
      </w:r>
    </w:p>
    <w:tbl>
      <w:tblPr>
        <w:tblStyle w:val="5"/>
        <w:tblW w:w="81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835"/>
        <w:gridCol w:w="2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省(区、市）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弃风电量（亿千瓦时）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弃风率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新疆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吉林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宁夏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辽宁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289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云南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山西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339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2015年，西北地区出现了弃光现象，其中甘肃</w:t>
      </w:r>
      <w:r>
        <w:rPr>
          <w:rFonts w:hint="eastAsia" w:ascii="Times New Roman" w:hAnsi="Times New Roman" w:eastAsia="仿宋_GB2312"/>
          <w:sz w:val="32"/>
          <w:szCs w:val="32"/>
        </w:rPr>
        <w:t>弃光电量</w:t>
      </w:r>
      <w:r>
        <w:rPr>
          <w:rFonts w:ascii="Times New Roman" w:hAnsi="Times New Roman" w:eastAsia="仿宋_GB2312"/>
          <w:sz w:val="32"/>
          <w:szCs w:val="32"/>
        </w:rPr>
        <w:t>26亿千瓦时、弃光率31%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新疆弃光电量</w:t>
      </w:r>
      <w:r>
        <w:rPr>
          <w:rFonts w:hint="eastAsia" w:ascii="Times New Roman" w:hAnsi="Times New Roman" w:eastAsia="仿宋_GB2312"/>
          <w:sz w:val="32"/>
          <w:szCs w:val="32"/>
        </w:rPr>
        <w:t>18</w:t>
      </w:r>
      <w:r>
        <w:rPr>
          <w:rFonts w:ascii="Times New Roman" w:hAnsi="Times New Roman" w:eastAsia="仿宋_GB2312"/>
          <w:sz w:val="32"/>
          <w:szCs w:val="32"/>
        </w:rPr>
        <w:t>亿千瓦时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弃光</w:t>
      </w:r>
      <w:r>
        <w:rPr>
          <w:rFonts w:hint="eastAsia" w:ascii="Times New Roman" w:hAnsi="Times New Roman" w:eastAsia="仿宋_GB2312"/>
          <w:sz w:val="32"/>
          <w:szCs w:val="32"/>
        </w:rPr>
        <w:t>率</w:t>
      </w:r>
      <w:r>
        <w:rPr>
          <w:rFonts w:ascii="Times New Roman" w:hAnsi="Times New Roman" w:eastAsia="仿宋_GB2312"/>
          <w:sz w:val="32"/>
          <w:szCs w:val="32"/>
        </w:rPr>
        <w:t>26%。</w:t>
      </w:r>
    </w:p>
    <w:p>
      <w:pPr>
        <w:widowControl/>
        <w:jc w:val="center"/>
        <w:rPr>
          <w:rFonts w:hint="eastAsia" w:ascii="Times New Roman" w:hAnsi="Times New Roman"/>
          <w:b/>
          <w:bCs/>
          <w:color w:val="000000"/>
          <w:kern w:val="0"/>
          <w:sz w:val="28"/>
          <w:szCs w:val="20"/>
        </w:rPr>
      </w:pPr>
    </w:p>
    <w:p>
      <w:pPr>
        <w:widowControl/>
        <w:jc w:val="center"/>
        <w:rPr>
          <w:rFonts w:ascii="Times New Roman" w:hAnsi="Times New Roman" w:eastAsia="仿宋_GB2312"/>
          <w:sz w:val="44"/>
          <w:szCs w:val="30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0"/>
        </w:rPr>
        <w:t>表4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0"/>
        </w:rPr>
        <w:t xml:space="preserve"> 2015年全国光</w:t>
      </w:r>
      <w:r>
        <w:rPr>
          <w:rFonts w:ascii="Times New Roman" w:hAnsi="Times New Roman"/>
          <w:b/>
          <w:bCs/>
          <w:color w:val="000000"/>
          <w:kern w:val="0"/>
          <w:sz w:val="28"/>
          <w:szCs w:val="20"/>
        </w:rPr>
        <w:t>伏发电限制出力情况</w:t>
      </w:r>
    </w:p>
    <w:tbl>
      <w:tblPr>
        <w:tblStyle w:val="5"/>
        <w:tblW w:w="82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260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省(区、市）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弃光电量（亿千瓦时）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弃光率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新疆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26</w:t>
            </w:r>
            <w:r>
              <w:rPr>
                <w:rFonts w:ascii="Times New Roman" w:hAnsi="Times New Roman"/>
                <w:color w:val="000000"/>
                <w:sz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宁夏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青海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509C"/>
    <w:rsid w:val="404050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2016-08-23T07:16:00Z</dcterms:created>
  <dc:creator>xhw_editor</dc:creator>
  <cp:lastModifiedBy>xhw_editor</cp:lastModifiedBy>
  <dcterms:modified xsi:type="dcterms:W3CDTF">2016-08-23T07:19:34Z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