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黑体" w:eastAsia="仿宋_GB2312"/>
          <w:b w:val="0"/>
          <w:sz w:val="32"/>
        </w:rPr>
      </w:pPr>
      <w:r>
        <w:rPr>
          <w:rFonts w:hint="eastAsia" w:ascii="仿宋_GB2312" w:hAnsi="黑体" w:eastAsia="仿宋_GB2312"/>
          <w:b w:val="0"/>
          <w:sz w:val="32"/>
        </w:rPr>
        <w:t xml:space="preserve">附件： </w:t>
      </w:r>
    </w:p>
    <w:p>
      <w:pPr>
        <w:jc w:val="center"/>
        <w:rPr>
          <w:rFonts w:hint="eastAsia" w:ascii="宋体" w:hAnsi="宋体"/>
          <w:b/>
          <w:sz w:val="36"/>
          <w:szCs w:val="36"/>
        </w:rPr>
      </w:pPr>
    </w:p>
    <w:p>
      <w:pPr>
        <w:jc w:val="center"/>
        <w:rPr>
          <w:rFonts w:hint="eastAsia" w:ascii="宋体" w:hAnsi="宋体"/>
          <w:b/>
          <w:sz w:val="36"/>
          <w:szCs w:val="36"/>
        </w:rPr>
      </w:pPr>
      <w:bookmarkStart w:id="0" w:name="_GoBack"/>
      <w:r>
        <w:rPr>
          <w:rFonts w:hint="eastAsia" w:ascii="宋体" w:hAnsi="宋体"/>
          <w:b/>
          <w:sz w:val="36"/>
          <w:szCs w:val="36"/>
        </w:rPr>
        <w:t>可再生能源电力发展监测指标核算方法</w:t>
      </w:r>
    </w:p>
    <w:bookmarkEnd w:id="0"/>
    <w:p>
      <w:pPr>
        <w:jc w:val="center"/>
        <w:rPr>
          <w:rFonts w:hint="eastAsia" w:ascii="宋体" w:hAnsi="宋体"/>
          <w:b/>
          <w:sz w:val="32"/>
          <w:szCs w:val="32"/>
        </w:rPr>
      </w:pPr>
    </w:p>
    <w:p>
      <w:pPr>
        <w:spacing w:line="600" w:lineRule="exact"/>
        <w:ind w:firstLine="600" w:firstLineChars="200"/>
        <w:rPr>
          <w:rFonts w:eastAsia="仿宋_GB2312"/>
          <w:sz w:val="30"/>
          <w:szCs w:val="30"/>
        </w:rPr>
      </w:pPr>
      <w:r>
        <w:rPr>
          <w:rFonts w:hint="eastAsia" w:eastAsia="仿宋_GB2312"/>
          <w:sz w:val="30"/>
          <w:szCs w:val="30"/>
        </w:rPr>
        <w:t>1、</w:t>
      </w:r>
      <w:r>
        <w:rPr>
          <w:rFonts w:eastAsia="仿宋_GB2312"/>
          <w:sz w:val="30"/>
          <w:szCs w:val="30"/>
        </w:rPr>
        <w:t>各省（区、市）内消纳可再生能源电量，</w:t>
      </w:r>
      <w:r>
        <w:rPr>
          <w:rFonts w:hint="eastAsia" w:eastAsia="仿宋_GB2312"/>
          <w:sz w:val="30"/>
          <w:szCs w:val="30"/>
        </w:rPr>
        <w:t>包括</w:t>
      </w:r>
      <w:r>
        <w:rPr>
          <w:rFonts w:eastAsia="仿宋_GB2312"/>
          <w:sz w:val="30"/>
          <w:szCs w:val="30"/>
        </w:rPr>
        <w:t>本地区可再生能源</w:t>
      </w:r>
      <w:r>
        <w:rPr>
          <w:rFonts w:hint="eastAsia" w:eastAsia="仿宋_GB2312"/>
          <w:sz w:val="30"/>
          <w:szCs w:val="30"/>
        </w:rPr>
        <w:t>发</w:t>
      </w:r>
      <w:r>
        <w:rPr>
          <w:rFonts w:eastAsia="仿宋_GB2312"/>
          <w:sz w:val="30"/>
          <w:szCs w:val="30"/>
        </w:rPr>
        <w:t>电量</w:t>
      </w:r>
      <w:r>
        <w:rPr>
          <w:rFonts w:hint="eastAsia" w:eastAsia="仿宋_GB2312"/>
          <w:sz w:val="30"/>
          <w:szCs w:val="30"/>
        </w:rPr>
        <w:t>，</w:t>
      </w:r>
      <w:r>
        <w:rPr>
          <w:rFonts w:eastAsia="仿宋_GB2312"/>
          <w:sz w:val="30"/>
          <w:szCs w:val="30"/>
        </w:rPr>
        <w:t>加上</w:t>
      </w:r>
      <w:r>
        <w:rPr>
          <w:rFonts w:hint="eastAsia" w:eastAsia="仿宋_GB2312"/>
          <w:sz w:val="30"/>
          <w:szCs w:val="30"/>
        </w:rPr>
        <w:t>区域外输</w:t>
      </w:r>
      <w:r>
        <w:rPr>
          <w:rFonts w:eastAsia="仿宋_GB2312"/>
          <w:sz w:val="30"/>
          <w:szCs w:val="30"/>
        </w:rPr>
        <w:t>入</w:t>
      </w:r>
      <w:r>
        <w:rPr>
          <w:rFonts w:hint="eastAsia" w:eastAsia="仿宋_GB2312"/>
          <w:sz w:val="30"/>
          <w:szCs w:val="30"/>
        </w:rPr>
        <w:t>的可再生能源</w:t>
      </w:r>
      <w:r>
        <w:rPr>
          <w:rFonts w:eastAsia="仿宋_GB2312"/>
          <w:sz w:val="30"/>
          <w:szCs w:val="30"/>
        </w:rPr>
        <w:t>电量，再扣除跨区送</w:t>
      </w:r>
      <w:r>
        <w:rPr>
          <w:rFonts w:hint="eastAsia" w:eastAsia="仿宋_GB2312"/>
          <w:sz w:val="30"/>
          <w:szCs w:val="30"/>
        </w:rPr>
        <w:t>出的</w:t>
      </w:r>
      <w:r>
        <w:rPr>
          <w:rFonts w:eastAsia="仿宋_GB2312"/>
          <w:sz w:val="30"/>
          <w:szCs w:val="30"/>
        </w:rPr>
        <w:t>可再生能源电量。</w:t>
      </w:r>
    </w:p>
    <w:p>
      <w:pPr>
        <w:spacing w:line="600" w:lineRule="exact"/>
        <w:ind w:firstLine="570"/>
        <w:jc w:val="center"/>
        <w:rPr>
          <w:rFonts w:ascii="Times New Roman" w:hAnsi="Times New Roman" w:eastAsia="华文楷体"/>
          <w:sz w:val="28"/>
          <w:szCs w:val="28"/>
        </w:rPr>
      </w:pPr>
      <w:r>
        <w:rPr>
          <w:rFonts w:ascii="Times New Roman" w:eastAsia="华文楷体"/>
          <w:sz w:val="28"/>
          <w:szCs w:val="28"/>
        </w:rPr>
        <w:t>省（区、市）内消纳可再生能源电量</w:t>
      </w:r>
      <w:r>
        <w:rPr>
          <w:rFonts w:ascii="Times New Roman" w:hAnsi="Times New Roman" w:eastAsia="华文楷体"/>
          <w:sz w:val="28"/>
          <w:szCs w:val="28"/>
        </w:rPr>
        <w:t xml:space="preserve"> = </w:t>
      </w:r>
      <w:r>
        <w:rPr>
          <w:rFonts w:ascii="Times New Roman" w:eastAsia="华文楷体"/>
          <w:sz w:val="28"/>
          <w:szCs w:val="28"/>
        </w:rPr>
        <w:t>本地区可再生能源发电量</w:t>
      </w:r>
      <w:r>
        <w:rPr>
          <w:rFonts w:ascii="Times New Roman" w:hAnsi="Times New Roman" w:eastAsia="华文楷体"/>
          <w:sz w:val="28"/>
          <w:szCs w:val="28"/>
        </w:rPr>
        <w:t xml:space="preserve"> – </w:t>
      </w:r>
      <w:r>
        <w:rPr>
          <w:rFonts w:ascii="Times New Roman" w:eastAsia="华文楷体"/>
          <w:sz w:val="28"/>
          <w:szCs w:val="28"/>
        </w:rPr>
        <w:t>跨区送出的可再生能源电量</w:t>
      </w:r>
      <w:r>
        <w:rPr>
          <w:rFonts w:ascii="Times New Roman" w:hAnsi="Times New Roman" w:eastAsia="华文楷体"/>
          <w:sz w:val="28"/>
          <w:szCs w:val="28"/>
        </w:rPr>
        <w:t xml:space="preserve"> + </w:t>
      </w:r>
      <w:r>
        <w:rPr>
          <w:rFonts w:ascii="Times New Roman" w:eastAsia="华文楷体"/>
          <w:sz w:val="28"/>
          <w:szCs w:val="28"/>
        </w:rPr>
        <w:t>跨区送入的可再生能源电量</w:t>
      </w:r>
    </w:p>
    <w:p>
      <w:pPr>
        <w:spacing w:line="60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w:t>
      </w:r>
      <w:r>
        <w:rPr>
          <w:rFonts w:ascii="Times New Roman" w:eastAsia="仿宋_GB2312"/>
          <w:sz w:val="30"/>
          <w:szCs w:val="30"/>
        </w:rPr>
        <w:t>、各省（区、市）可再生能源电量</w:t>
      </w:r>
      <w:r>
        <w:rPr>
          <w:rFonts w:hint="eastAsia" w:ascii="Times New Roman" w:eastAsia="仿宋_GB2312"/>
          <w:sz w:val="30"/>
          <w:szCs w:val="30"/>
        </w:rPr>
        <w:t>消纳占比，等于各省（区、市）可再生能源消纳量除以本地区全社会用电量。</w:t>
      </w:r>
    </w:p>
    <w:p>
      <w:pPr>
        <w:spacing w:line="600" w:lineRule="exact"/>
        <w:ind w:firstLine="600" w:firstLineChars="200"/>
        <w:rPr>
          <w:rFonts w:eastAsia="仿宋_GB2312"/>
          <w:sz w:val="30"/>
          <w:szCs w:val="30"/>
        </w:rPr>
      </w:pPr>
      <w:r>
        <w:rPr>
          <w:rFonts w:hint="eastAsia" w:eastAsia="仿宋_GB2312"/>
          <w:sz w:val="30"/>
          <w:szCs w:val="30"/>
        </w:rPr>
        <w:t>3、各省（区、市）的全社会用电量及可再生能源发电量，采用国家统计局和国家认可的电力行业信息机构发布的统计数据。</w:t>
      </w:r>
    </w:p>
    <w:p>
      <w:pPr>
        <w:spacing w:line="600" w:lineRule="exact"/>
        <w:ind w:firstLine="600" w:firstLineChars="200"/>
        <w:rPr>
          <w:rFonts w:eastAsia="仿宋_GB2312"/>
          <w:sz w:val="30"/>
          <w:szCs w:val="30"/>
        </w:rPr>
      </w:pPr>
      <w:r>
        <w:rPr>
          <w:rFonts w:hint="eastAsia" w:eastAsia="仿宋_GB2312"/>
          <w:sz w:val="30"/>
          <w:szCs w:val="30"/>
        </w:rPr>
        <w:t>4、跨区跨省交易的可再生能源电量，采用国家电网公司、南方电网公司及内蒙古电力公司提供的数据。</w:t>
      </w:r>
    </w:p>
    <w:p>
      <w:pPr>
        <w:spacing w:line="600" w:lineRule="exact"/>
        <w:ind w:firstLine="600" w:firstLineChars="200"/>
        <w:rPr>
          <w:rFonts w:eastAsia="仿宋_GB2312"/>
          <w:sz w:val="30"/>
          <w:szCs w:val="30"/>
        </w:rPr>
      </w:pPr>
      <w:r>
        <w:rPr>
          <w:rFonts w:hint="eastAsia" w:eastAsia="仿宋_GB2312"/>
          <w:sz w:val="30"/>
          <w:szCs w:val="30"/>
        </w:rPr>
        <w:t>5、跨省跨区可再生能源电力交易，存在“省送省”、“省送区域”两种情况。针对“省送区域”情况，如华东、华中接受</w:t>
      </w:r>
      <w:r>
        <w:rPr>
          <w:rFonts w:eastAsia="仿宋_GB2312"/>
          <w:sz w:val="30"/>
          <w:szCs w:val="30"/>
        </w:rPr>
        <w:t>外</w:t>
      </w:r>
      <w:r>
        <w:rPr>
          <w:rFonts w:hint="eastAsia" w:eastAsia="仿宋_GB2312"/>
          <w:sz w:val="30"/>
          <w:szCs w:val="30"/>
        </w:rPr>
        <w:t>省</w:t>
      </w:r>
      <w:r>
        <w:rPr>
          <w:rFonts w:eastAsia="仿宋_GB2312"/>
          <w:sz w:val="30"/>
          <w:szCs w:val="30"/>
        </w:rPr>
        <w:t>输入</w:t>
      </w:r>
      <w:r>
        <w:rPr>
          <w:rFonts w:hint="eastAsia" w:eastAsia="仿宋_GB2312"/>
          <w:sz w:val="30"/>
          <w:szCs w:val="30"/>
        </w:rPr>
        <w:t>的</w:t>
      </w:r>
      <w:r>
        <w:rPr>
          <w:rFonts w:eastAsia="仿宋_GB2312"/>
          <w:sz w:val="30"/>
          <w:szCs w:val="30"/>
        </w:rPr>
        <w:t>可再生能源电量</w:t>
      </w:r>
      <w:r>
        <w:rPr>
          <w:rFonts w:hint="eastAsia" w:eastAsia="仿宋_GB2312"/>
          <w:sz w:val="30"/>
          <w:szCs w:val="30"/>
        </w:rPr>
        <w:t>时</w:t>
      </w:r>
      <w:r>
        <w:rPr>
          <w:rFonts w:eastAsia="仿宋_GB2312"/>
          <w:sz w:val="30"/>
          <w:szCs w:val="30"/>
        </w:rPr>
        <w:t>，按</w:t>
      </w:r>
      <w:r>
        <w:rPr>
          <w:rFonts w:hint="eastAsia" w:eastAsia="仿宋_GB2312"/>
          <w:sz w:val="30"/>
          <w:szCs w:val="30"/>
        </w:rPr>
        <w:t>该区域内</w:t>
      </w:r>
      <w:r>
        <w:rPr>
          <w:rFonts w:eastAsia="仿宋_GB2312"/>
          <w:sz w:val="30"/>
          <w:szCs w:val="30"/>
        </w:rPr>
        <w:t>各省</w:t>
      </w:r>
      <w:r>
        <w:rPr>
          <w:rFonts w:hint="eastAsia" w:eastAsia="仿宋_GB2312"/>
          <w:sz w:val="30"/>
          <w:szCs w:val="30"/>
        </w:rPr>
        <w:t>全社会用电量占本区域电网内全社会</w:t>
      </w:r>
      <w:r>
        <w:rPr>
          <w:rFonts w:eastAsia="仿宋_GB2312"/>
          <w:sz w:val="30"/>
          <w:szCs w:val="30"/>
        </w:rPr>
        <w:t>用电量</w:t>
      </w:r>
      <w:r>
        <w:rPr>
          <w:rFonts w:hint="eastAsia" w:eastAsia="仿宋_GB2312"/>
          <w:sz w:val="30"/>
          <w:szCs w:val="30"/>
        </w:rPr>
        <w:t>的比重，</w:t>
      </w:r>
      <w:r>
        <w:rPr>
          <w:rFonts w:eastAsia="仿宋_GB2312"/>
          <w:sz w:val="30"/>
          <w:szCs w:val="30"/>
        </w:rPr>
        <w:t>计算</w:t>
      </w:r>
      <w:r>
        <w:rPr>
          <w:rFonts w:hint="eastAsia" w:eastAsia="仿宋_GB2312"/>
          <w:sz w:val="30"/>
          <w:szCs w:val="30"/>
        </w:rPr>
        <w:t>各省</w:t>
      </w:r>
      <w:r>
        <w:rPr>
          <w:rFonts w:eastAsia="仿宋_GB2312"/>
          <w:sz w:val="30"/>
          <w:szCs w:val="30"/>
        </w:rPr>
        <w:t>输入的可再生能源</w:t>
      </w:r>
      <w:r>
        <w:rPr>
          <w:rFonts w:hint="eastAsia" w:eastAsia="仿宋_GB2312"/>
          <w:sz w:val="30"/>
          <w:szCs w:val="30"/>
        </w:rPr>
        <w:t>电</w:t>
      </w:r>
      <w:r>
        <w:rPr>
          <w:rFonts w:eastAsia="仿宋_GB2312"/>
          <w:sz w:val="30"/>
          <w:szCs w:val="30"/>
        </w:rPr>
        <w:t>量。即：</w:t>
      </w:r>
    </w:p>
    <w:p>
      <w:pPr>
        <w:spacing w:after="240" w:afterLines="100" w:line="640" w:lineRule="exact"/>
        <w:ind w:firstLine="573"/>
        <w:rPr>
          <w:rFonts w:hint="eastAsia" w:eastAsia="仿宋_GB2312"/>
          <w:sz w:val="28"/>
          <w:szCs w:val="28"/>
        </w:rPr>
      </w:pPr>
      <w:r>
        <w:rPr>
          <w:rFonts w:eastAsia="仿宋_GB2312"/>
          <w:i/>
          <w:sz w:val="28"/>
          <w:szCs w:val="28"/>
        </w:rPr>
        <w:t>i</w:t>
      </w:r>
      <w:r>
        <w:rPr>
          <w:rFonts w:eastAsia="仿宋_GB2312"/>
          <w:sz w:val="28"/>
          <w:szCs w:val="28"/>
        </w:rPr>
        <w:t>省（区、市）内输入电量=可再生能源输入电量</w:t>
      </w:r>
      <w:r>
        <w:rPr>
          <w:rFonts w:eastAsia="仿宋_GB2312"/>
          <w:sz w:val="28"/>
          <w:szCs w:val="28"/>
        </w:rPr>
        <w:fldChar w:fldCharType="begin"/>
      </w:r>
      <w:r>
        <w:rPr>
          <w:rFonts w:eastAsia="仿宋_GB2312"/>
          <w:sz w:val="28"/>
          <w:szCs w:val="28"/>
        </w:rPr>
        <w:instrText xml:space="preserve"> QUOTE </w:instrText>
      </w:r>
      <w:r>
        <w:rPr>
          <w:position w:val="-36"/>
          <w:sz w:val="28"/>
          <w:szCs w:val="28"/>
        </w:rPr>
        <w:drawing>
          <wp:inline distT="0" distB="0" distL="114300" distR="114300">
            <wp:extent cx="2028825" cy="5905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028825" cy="590550"/>
                    </a:xfrm>
                    <a:prstGeom prst="rect">
                      <a:avLst/>
                    </a:prstGeom>
                    <a:noFill/>
                    <a:ln w="9525">
                      <a:noFill/>
                    </a:ln>
                  </pic:spPr>
                </pic:pic>
              </a:graphicData>
            </a:graphic>
          </wp:inline>
        </w:drawing>
      </w:r>
      <w:r>
        <w:rPr>
          <w:rFonts w:eastAsia="仿宋_GB2312"/>
          <w:sz w:val="28"/>
          <w:szCs w:val="28"/>
        </w:rPr>
        <w:instrText xml:space="preserve"> </w:instrText>
      </w:r>
      <w:r>
        <w:rPr>
          <w:rFonts w:eastAsia="仿宋_GB2312"/>
          <w:sz w:val="28"/>
          <w:szCs w:val="28"/>
        </w:rPr>
        <w:fldChar w:fldCharType="separate"/>
      </w:r>
      <w:r>
        <w:rPr>
          <w:position w:val="-36"/>
          <w:sz w:val="28"/>
          <w:szCs w:val="28"/>
        </w:rPr>
        <w:drawing>
          <wp:inline distT="0" distB="0" distL="114300" distR="114300">
            <wp:extent cx="2028825" cy="5905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028825" cy="590550"/>
                    </a:xfrm>
                    <a:prstGeom prst="rect">
                      <a:avLst/>
                    </a:prstGeom>
                    <a:noFill/>
                    <a:ln w="9525">
                      <a:noFill/>
                    </a:ln>
                  </pic:spPr>
                </pic:pic>
              </a:graphicData>
            </a:graphic>
          </wp:inline>
        </w:drawing>
      </w:r>
      <w:r>
        <w:rPr>
          <w:rFonts w:eastAsia="仿宋_GB2312"/>
          <w:sz w:val="28"/>
          <w:szCs w:val="28"/>
        </w:rPr>
        <w:fldChar w:fldCharType="end"/>
      </w:r>
      <w:r>
        <w:rPr>
          <w:rFonts w:hint="eastAsia" w:eastAsia="仿宋_GB2312"/>
          <w:sz w:val="28"/>
          <w:szCs w:val="28"/>
        </w:rPr>
        <w:t>，</w:t>
      </w:r>
      <w:r>
        <w:rPr>
          <w:rFonts w:eastAsia="仿宋_GB2312"/>
          <w:i/>
          <w:sz w:val="28"/>
          <w:szCs w:val="28"/>
        </w:rPr>
        <w:t>n</w:t>
      </w:r>
      <w:r>
        <w:rPr>
          <w:rFonts w:eastAsia="仿宋_GB2312"/>
          <w:sz w:val="28"/>
          <w:szCs w:val="28"/>
        </w:rPr>
        <w:t>表示区域电网内包含的各省（区、市）</w:t>
      </w:r>
    </w:p>
    <w:p>
      <w:pPr>
        <w:spacing w:line="600" w:lineRule="exact"/>
        <w:ind w:firstLine="600" w:firstLineChars="200"/>
        <w:rPr>
          <w:rFonts w:hint="eastAsia" w:eastAsia="仿宋_GB2312"/>
          <w:sz w:val="32"/>
          <w:szCs w:val="32"/>
        </w:rPr>
      </w:pPr>
      <w:r>
        <w:rPr>
          <w:rFonts w:hint="eastAsia" w:eastAsia="仿宋_GB2312"/>
          <w:sz w:val="30"/>
          <w:szCs w:val="30"/>
        </w:rPr>
        <w:t>6、京津冀电网（北京、天津、冀北、河北南网）是特殊区域，接入的集中式非水电可再生能源发电项目和区外输入的非水电可再生能源电量，按统一均摊原则计入比重指标核算，各自区域内接入的分布式非水电可再生能源发电量计入各自区域的比重指标核算。</w:t>
      </w:r>
    </w:p>
    <w:p>
      <w:pPr>
        <w:tabs>
          <w:tab w:val="left" w:pos="5655"/>
        </w:tabs>
        <w:rPr>
          <w:rFonts w:hint="eastAsia" w:ascii="Times New Roman" w:hAnsi="Times New Roman" w:eastAsia="仿宋_GB2312"/>
          <w:sz w:val="32"/>
          <w:szCs w:val="32"/>
        </w:rPr>
      </w:pPr>
    </w:p>
    <w:p/>
    <w:p/>
    <w:sectPr>
      <w:footerReference r:id="rId3"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9</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E4FFE"/>
    <w:rsid w:val="109E4F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2016-08-23T07:16:00Z</dcterms:created>
  <dc:creator>xhw_editor</dc:creator>
  <cp:lastModifiedBy>xhw_editor</cp:lastModifiedBy>
  <dcterms:modified xsi:type="dcterms:W3CDTF">2016-08-23T07:19:17Z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